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rFonts w:ascii="Calibri" w:hAnsi="Calibri" w:cs="Calibri"/>
          <w:b/>
          <w:b/>
          <w:color w:val="000000"/>
          <w:sz w:val="28"/>
          <w:szCs w:val="28"/>
        </w:rPr>
      </w:pPr>
      <w:r>
        <w:rPr>
          <w:rFonts w:cs="Calibri" w:ascii="Calibri" w:hAnsi="Calibri"/>
          <w:b/>
          <w:color w:val="000000"/>
          <w:sz w:val="28"/>
          <w:szCs w:val="28"/>
        </w:rPr>
        <w:t>Załącznik do zarządzenia Nr 135/</w:t>
      </w:r>
      <w:bookmarkStart w:id="0" w:name="_GoBack"/>
      <w:bookmarkEnd w:id="0"/>
      <w:r>
        <w:rPr>
          <w:rFonts w:cs="Calibri" w:ascii="Calibri" w:hAnsi="Calibri"/>
          <w:b/>
          <w:color w:val="000000"/>
          <w:sz w:val="28"/>
          <w:szCs w:val="28"/>
        </w:rPr>
        <w:t>16</w:t>
      </w:r>
    </w:p>
    <w:p>
      <w:pPr>
        <w:pStyle w:val="NormalWeb"/>
        <w:spacing w:beforeAutospacing="0" w:before="0" w:afterAutospacing="0" w:after="0"/>
        <w:jc w:val="center"/>
        <w:rPr>
          <w:rFonts w:ascii="Calibri" w:hAnsi="Calibri" w:cs="Calibri"/>
          <w:b/>
          <w:b/>
          <w:color w:val="000000"/>
          <w:sz w:val="28"/>
          <w:szCs w:val="28"/>
        </w:rPr>
      </w:pPr>
      <w:r>
        <w:rPr>
          <w:rFonts w:cs="Calibri" w:ascii="Calibri" w:hAnsi="Calibri"/>
          <w:b/>
          <w:color w:val="000000"/>
          <w:sz w:val="28"/>
          <w:szCs w:val="28"/>
        </w:rPr>
        <w:t xml:space="preserve">Prezydenta Miasta Gdańska </w:t>
      </w:r>
    </w:p>
    <w:p>
      <w:pPr>
        <w:pStyle w:val="NormalWeb"/>
        <w:spacing w:beforeAutospacing="0" w:before="0" w:afterAutospacing="0" w:after="0"/>
        <w:jc w:val="center"/>
        <w:rPr>
          <w:rFonts w:ascii="Calibri" w:hAnsi="Calibri" w:cs="Calibri"/>
          <w:b/>
          <w:b/>
          <w:color w:val="000000"/>
          <w:sz w:val="28"/>
          <w:szCs w:val="28"/>
        </w:rPr>
      </w:pPr>
      <w:r>
        <w:rPr>
          <w:rFonts w:cs="Calibri" w:ascii="Calibri" w:hAnsi="Calibri"/>
          <w:b/>
          <w:color w:val="000000"/>
          <w:sz w:val="28"/>
          <w:szCs w:val="28"/>
        </w:rPr>
        <w:t>z dnia 9 lutego 2016</w:t>
      </w:r>
    </w:p>
    <w:p>
      <w:pPr>
        <w:pStyle w:val="NormalWeb"/>
        <w:spacing w:beforeAutospacing="0" w:before="0" w:afterAutospacing="0" w:after="0"/>
        <w:rPr>
          <w:rFonts w:ascii="Calibri" w:hAnsi="Calibri" w:cs="Calibri"/>
          <w:b/>
          <w:b/>
          <w:color w:val="000000"/>
          <w:sz w:val="28"/>
          <w:szCs w:val="28"/>
        </w:rPr>
      </w:pPr>
      <w:r>
        <w:rPr>
          <w:rFonts w:cs="Calibri" w:ascii="Calibri" w:hAnsi="Calibri"/>
          <w:b/>
          <w:color w:val="000000"/>
          <w:sz w:val="28"/>
          <w:szCs w:val="28"/>
        </w:rPr>
      </w:r>
    </w:p>
    <w:p>
      <w:pPr>
        <w:pStyle w:val="NormalWeb"/>
        <w:spacing w:beforeAutospacing="0" w:before="0" w:afterAutospacing="0" w:after="0"/>
        <w:rPr>
          <w:rFonts w:ascii="Calibri" w:hAnsi="Calibri" w:cs="Calibri"/>
          <w:b/>
          <w:b/>
          <w:color w:val="000000"/>
          <w:sz w:val="28"/>
          <w:szCs w:val="28"/>
        </w:rPr>
      </w:pPr>
      <w:r>
        <w:rPr>
          <w:rFonts w:cs="Calibri" w:ascii="Calibri" w:hAnsi="Calibri"/>
          <w:b/>
          <w:color w:val="000000"/>
          <w:sz w:val="28"/>
          <w:szCs w:val="28"/>
        </w:rPr>
      </w:r>
    </w:p>
    <w:p>
      <w:pPr>
        <w:pStyle w:val="NormalWeb"/>
        <w:spacing w:beforeAutospacing="0" w:before="0" w:afterAutospacing="0" w:after="0"/>
        <w:jc w:val="center"/>
        <w:rPr>
          <w:rFonts w:ascii="Calibri" w:hAnsi="Calibri" w:cs="Calibri"/>
          <w:b/>
          <w:b/>
          <w:color w:val="000000"/>
          <w:sz w:val="28"/>
          <w:szCs w:val="28"/>
        </w:rPr>
      </w:pPr>
      <w:r>
        <w:rPr>
          <w:rFonts w:cs="Calibri" w:ascii="Calibri" w:hAnsi="Calibri"/>
          <w:b/>
          <w:color w:val="000000"/>
          <w:sz w:val="28"/>
          <w:szCs w:val="28"/>
        </w:rPr>
        <w:t>Regulamin przyznawania Nagrody Prezydenta Miasta Gdańska dla najlepszej</w:t>
      </w:r>
    </w:p>
    <w:p>
      <w:pPr>
        <w:pStyle w:val="NormalWeb"/>
        <w:spacing w:beforeAutospacing="0" w:before="0" w:afterAutospacing="0" w:after="0"/>
        <w:jc w:val="center"/>
        <w:rPr>
          <w:rFonts w:ascii="Calibri" w:hAnsi="Calibri" w:cs="Calibri"/>
          <w:b/>
          <w:b/>
          <w:color w:val="000000"/>
          <w:sz w:val="28"/>
          <w:szCs w:val="28"/>
        </w:rPr>
      </w:pPr>
      <w:r>
        <w:rPr>
          <w:rFonts w:cs="Calibri" w:ascii="Calibri" w:hAnsi="Calibri"/>
          <w:b/>
          <w:color w:val="000000"/>
          <w:sz w:val="28"/>
          <w:szCs w:val="28"/>
        </w:rPr>
        <w:t xml:space="preserve">realizacji architektonicznej na terenie Gdańska. </w:t>
      </w:r>
    </w:p>
    <w:p>
      <w:pPr>
        <w:pStyle w:val="NormalWeb"/>
        <w:spacing w:beforeAutospacing="0" w:before="0" w:afterAutospacing="0" w:after="0"/>
        <w:jc w:val="center"/>
        <w:rPr>
          <w:rFonts w:ascii="Calibri" w:hAnsi="Calibri" w:cs="Calibri"/>
          <w:b/>
          <w:b/>
          <w:color w:val="000000"/>
        </w:rPr>
      </w:pPr>
      <w:r>
        <w:rPr>
          <w:rFonts w:cs="Calibri" w:ascii="Calibri" w:hAnsi="Calibri"/>
          <w:b/>
          <w:color w:val="000000"/>
        </w:rPr>
      </w:r>
    </w:p>
    <w:p>
      <w:pPr>
        <w:pStyle w:val="NormalWeb"/>
        <w:spacing w:lineRule="auto" w:line="360" w:beforeAutospacing="0" w:before="0" w:afterAutospacing="0" w:after="0"/>
        <w:rPr>
          <w:rFonts w:ascii="Calibri" w:hAnsi="Calibri" w:cs="Calibri"/>
          <w:b/>
          <w:b/>
          <w:color w:val="000000"/>
          <w:sz w:val="22"/>
          <w:szCs w:val="22"/>
        </w:rPr>
      </w:pPr>
      <w:r>
        <w:rPr>
          <w:rFonts w:cs="Calibri" w:ascii="Calibri" w:hAnsi="Calibri"/>
          <w:b/>
          <w:color w:val="000000"/>
          <w:sz w:val="22"/>
          <w:szCs w:val="22"/>
        </w:rPr>
      </w:r>
    </w:p>
    <w:p>
      <w:pPr>
        <w:pStyle w:val="NormalWeb"/>
        <w:spacing w:lineRule="auto" w:line="360" w:beforeAutospacing="0" w:before="0" w:afterAutospacing="0" w:after="0"/>
        <w:rPr>
          <w:rFonts w:ascii="Calibri" w:hAnsi="Calibri" w:cs="Calibri"/>
          <w:b/>
          <w:b/>
          <w:color w:val="000000"/>
          <w:sz w:val="22"/>
          <w:szCs w:val="22"/>
        </w:rPr>
      </w:pPr>
      <w:r>
        <w:rPr>
          <w:rFonts w:cs="Calibri" w:ascii="Calibri" w:hAnsi="Calibri"/>
          <w:b/>
          <w:color w:val="000000"/>
          <w:sz w:val="22"/>
          <w:szCs w:val="22"/>
        </w:rPr>
        <w:t xml:space="preserve">1. Przedmiot nagrody </w:t>
      </w:r>
    </w:p>
    <w:p>
      <w:pPr>
        <w:pStyle w:val="NormalWeb"/>
        <w:spacing w:lineRule="auto" w:line="360" w:beforeAutospacing="0" w:before="0" w:afterAutospacing="0" w:after="0"/>
        <w:ind w:left="426" w:hanging="426"/>
        <w:rPr>
          <w:rFonts w:ascii="Calibri" w:hAnsi="Calibri" w:cs="Calibri"/>
          <w:color w:val="000000"/>
          <w:sz w:val="22"/>
          <w:szCs w:val="22"/>
        </w:rPr>
      </w:pPr>
      <w:r>
        <w:rPr>
          <w:rFonts w:cs="Calibri" w:ascii="Calibri" w:hAnsi="Calibri"/>
          <w:color w:val="000000"/>
          <w:sz w:val="22"/>
          <w:szCs w:val="22"/>
        </w:rPr>
        <w:t>1.1. Nagroda przyznawana jest za najlepszy obiekt posiadający szczególnie wartości architektoniczne, znaczące dla przestrzeni publicznej. Nagroda może być przyznana za najlepszy budynek, zespół budynków, budowlę (mosty, wiadukty, wieże, itp.), elementy terenowe (założenia parkowe, promenady, urządzenia sportowe, itp.).</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1.2. Nagrodę przyznaje się raz na dwa lata.</w:t>
      </w:r>
    </w:p>
    <w:p>
      <w:pPr>
        <w:pStyle w:val="NormalWeb"/>
        <w:spacing w:lineRule="auto" w:line="360" w:beforeAutospacing="0" w:before="0" w:afterAutospacing="0" w:after="0"/>
        <w:ind w:left="426" w:hanging="426"/>
        <w:rPr>
          <w:rFonts w:ascii="Calibri" w:hAnsi="Calibri" w:cs="Calibri"/>
          <w:color w:val="000000"/>
          <w:sz w:val="22"/>
          <w:szCs w:val="22"/>
        </w:rPr>
      </w:pPr>
      <w:r>
        <w:rPr>
          <w:rFonts w:cs="Calibri" w:ascii="Calibri" w:hAnsi="Calibri"/>
          <w:color w:val="000000"/>
          <w:sz w:val="22"/>
          <w:szCs w:val="22"/>
        </w:rPr>
        <w:t>1.3. W konkursie biorą udział obiekty zrealizowane w okresie ostatnich dwóch lat poprzedzających rok konkursu.</w:t>
      </w:r>
    </w:p>
    <w:p>
      <w:pPr>
        <w:pStyle w:val="NormalWeb"/>
        <w:spacing w:lineRule="auto" w:line="360" w:beforeAutospacing="0" w:before="0" w:afterAutospacing="0" w:after="0"/>
        <w:ind w:left="426" w:hanging="0"/>
        <w:rPr>
          <w:rFonts w:ascii="Calibri" w:hAnsi="Calibri" w:cs="Calibri"/>
          <w:color w:val="000000"/>
          <w:sz w:val="22"/>
          <w:szCs w:val="22"/>
        </w:rPr>
      </w:pPr>
      <w:r>
        <w:rPr>
          <w:rFonts w:cs="Calibri" w:ascii="Calibri" w:hAnsi="Calibri"/>
          <w:color w:val="000000"/>
          <w:sz w:val="22"/>
          <w:szCs w:val="22"/>
        </w:rPr>
      </w:r>
    </w:p>
    <w:p>
      <w:pPr>
        <w:pStyle w:val="NormalWeb"/>
        <w:spacing w:lineRule="auto" w:line="360" w:beforeAutospacing="0" w:before="0" w:afterAutospacing="0" w:after="0"/>
        <w:rPr>
          <w:rFonts w:ascii="Calibri" w:hAnsi="Calibri" w:cs="Calibri"/>
          <w:b/>
          <w:b/>
          <w:color w:val="000000"/>
          <w:sz w:val="22"/>
          <w:szCs w:val="22"/>
        </w:rPr>
      </w:pPr>
      <w:r>
        <w:rPr>
          <w:rFonts w:cs="Calibri" w:ascii="Calibri" w:hAnsi="Calibri"/>
          <w:b/>
          <w:color w:val="000000"/>
          <w:sz w:val="22"/>
          <w:szCs w:val="22"/>
        </w:rPr>
        <w:t xml:space="preserve">2. Tryb przyznawania nagrody </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2.1. Nagrodę przyznaje Prezydent Miasta Gdańska na wniosek Kapituły Nagrody.</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2.2. W skład Kapituły Nagrody wchodzą:</w:t>
      </w:r>
    </w:p>
    <w:p>
      <w:pPr>
        <w:pStyle w:val="NormalWeb"/>
        <w:spacing w:lineRule="auto" w:line="360" w:beforeAutospacing="0" w:before="0" w:afterAutospacing="0" w:after="0"/>
        <w:ind w:left="284" w:hanging="0"/>
        <w:rPr>
          <w:rFonts w:ascii="Calibri" w:hAnsi="Calibri" w:cs="Calibri"/>
          <w:color w:val="000000"/>
          <w:sz w:val="22"/>
          <w:szCs w:val="22"/>
        </w:rPr>
      </w:pPr>
      <w:r>
        <w:rPr>
          <w:rFonts w:cs="Calibri" w:ascii="Calibri" w:hAnsi="Calibri"/>
          <w:color w:val="000000"/>
          <w:sz w:val="22"/>
          <w:szCs w:val="22"/>
        </w:rPr>
        <w:t>•</w:t>
      </w:r>
      <w:r>
        <w:rPr>
          <w:rFonts w:cs="Calibri" w:ascii="Calibri" w:hAnsi="Calibri"/>
          <w:color w:val="000000"/>
          <w:sz w:val="22"/>
          <w:szCs w:val="22"/>
        </w:rPr>
        <w:tab/>
        <w:t>trzej przedstawiciele Prezydenta Miasta Gdańska,</w:t>
      </w:r>
    </w:p>
    <w:p>
      <w:pPr>
        <w:pStyle w:val="NormalWeb"/>
        <w:spacing w:lineRule="auto" w:line="360" w:beforeAutospacing="0" w:before="0" w:afterAutospacing="0" w:after="0"/>
        <w:ind w:left="284" w:hanging="0"/>
        <w:rPr>
          <w:rFonts w:ascii="Calibri" w:hAnsi="Calibri" w:cs="Calibri"/>
          <w:color w:val="000000"/>
          <w:sz w:val="22"/>
          <w:szCs w:val="22"/>
        </w:rPr>
      </w:pPr>
      <w:r>
        <w:rPr>
          <w:rFonts w:cs="Calibri" w:ascii="Calibri" w:hAnsi="Calibri"/>
          <w:color w:val="000000"/>
          <w:sz w:val="22"/>
          <w:szCs w:val="22"/>
        </w:rPr>
        <w:t>•</w:t>
      </w:r>
      <w:r>
        <w:rPr>
          <w:rFonts w:cs="Calibri" w:ascii="Calibri" w:hAnsi="Calibri"/>
          <w:color w:val="000000"/>
          <w:sz w:val="22"/>
          <w:szCs w:val="22"/>
        </w:rPr>
        <w:tab/>
        <w:t>trzej przedstawiciele Stowarzyszenia Architektów Polskich - Oddział Wybrzeże.</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2.3. Pracom Kapituły przewodniczy Zastępca Prezydenta Miasta Gdańska.</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2.4. Etapy konkursu:</w:t>
      </w:r>
    </w:p>
    <w:p>
      <w:pPr>
        <w:pStyle w:val="NormalWeb"/>
        <w:numPr>
          <w:ilvl w:val="0"/>
          <w:numId w:val="6"/>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etap I - nadsyłanie zgłoszeń do nagrody,</w:t>
      </w:r>
    </w:p>
    <w:p>
      <w:pPr>
        <w:pStyle w:val="NormalWeb"/>
        <w:numPr>
          <w:ilvl w:val="0"/>
          <w:numId w:val="1"/>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etap Il - wyłonienie przez Kapitułę obiektów nominowanych do nagrody,</w:t>
      </w:r>
    </w:p>
    <w:p>
      <w:pPr>
        <w:pStyle w:val="NormalWeb"/>
        <w:numPr>
          <w:ilvl w:val="0"/>
          <w:numId w:val="1"/>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etap III - wybór przez Kapitułę obiektu (lub obiektów) rekomendowanego do nagrody. Wybór odbywa się w drodze głosowania. W przypadku jednakowej ilości głosów o wyborze przesądza głos przewodniczącego Kapituły,</w:t>
      </w:r>
    </w:p>
    <w:p>
      <w:pPr>
        <w:pStyle w:val="NormalWeb"/>
        <w:numPr>
          <w:ilvl w:val="0"/>
          <w:numId w:val="5"/>
        </w:numPr>
        <w:spacing w:lineRule="auto" w:line="360" w:beforeAutospacing="0" w:before="0" w:afterAutospacing="0" w:after="0"/>
        <w:ind w:left="644" w:hanging="360"/>
        <w:rPr>
          <w:rFonts w:ascii="Calibri" w:hAnsi="Calibri" w:cs="Calibri"/>
          <w:color w:val="000000"/>
          <w:sz w:val="22"/>
          <w:szCs w:val="22"/>
        </w:rPr>
      </w:pPr>
      <w:r>
        <w:rPr>
          <w:rFonts w:cs="Calibri" w:ascii="Calibri" w:hAnsi="Calibri"/>
          <w:color w:val="000000"/>
          <w:sz w:val="22"/>
          <w:szCs w:val="22"/>
        </w:rPr>
        <w:t>etap IV - wręczenie nagrody przez Prezydenta Miasta Gdańska w obecności członów Kapituły.</w:t>
      </w:r>
    </w:p>
    <w:p>
      <w:pPr>
        <w:pStyle w:val="NormalWeb"/>
        <w:spacing w:lineRule="auto" w:line="360" w:beforeAutospacing="0" w:before="0" w:afterAutospacing="0" w:after="0"/>
        <w:ind w:left="644" w:hanging="0"/>
        <w:rPr>
          <w:rFonts w:ascii="Calibri" w:hAnsi="Calibri" w:cs="Calibri"/>
          <w:color w:val="000000"/>
          <w:sz w:val="22"/>
          <w:szCs w:val="22"/>
        </w:rPr>
      </w:pPr>
      <w:r>
        <w:rPr>
          <w:rFonts w:cs="Calibri" w:ascii="Calibri" w:hAnsi="Calibri"/>
          <w:color w:val="000000"/>
          <w:sz w:val="22"/>
          <w:szCs w:val="22"/>
        </w:rPr>
        <w:t>Wręczanie Nagrody odbywa się do 31 grudnia w roku ogłoszenia konkursu.</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 xml:space="preserve">2.5. Zgłoszenia obiektów do nagrody może dokonać każdy. Zgłoszenie należy przesłać na adres: </w:t>
      </w:r>
      <w:hyperlink r:id="rId2">
        <w:r>
          <w:rPr>
            <w:rStyle w:val="Czeinternetowe"/>
            <w:rFonts w:cs="Calibri" w:ascii="Calibri" w:hAnsi="Calibri"/>
            <w:sz w:val="22"/>
            <w:szCs w:val="22"/>
          </w:rPr>
          <w:t>najlepsza.architektura@gdansk.gda.pl</w:t>
        </w:r>
      </w:hyperlink>
      <w:r>
        <w:rPr>
          <w:rFonts w:cs="Calibri" w:ascii="Calibri" w:hAnsi="Calibri"/>
          <w:color w:val="000000"/>
          <w:sz w:val="22"/>
          <w:szCs w:val="22"/>
        </w:rPr>
        <w:t xml:space="preserve"> . Zgłoszenie musi zawierać:</w:t>
      </w:r>
    </w:p>
    <w:p>
      <w:pPr>
        <w:pStyle w:val="NormalWeb"/>
        <w:numPr>
          <w:ilvl w:val="0"/>
          <w:numId w:val="1"/>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szczegółową lokalizację obiektu,</w:t>
      </w:r>
    </w:p>
    <w:p>
      <w:pPr>
        <w:pStyle w:val="NormalWeb"/>
        <w:numPr>
          <w:ilvl w:val="0"/>
          <w:numId w:val="1"/>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 xml:space="preserve">zdjęcie obiektu,  </w:t>
      </w:r>
    </w:p>
    <w:p>
      <w:pPr>
        <w:pStyle w:val="NormalWeb"/>
        <w:numPr>
          <w:ilvl w:val="0"/>
          <w:numId w:val="1"/>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uzasadnienie merytoryczne.</w:t>
      </w:r>
    </w:p>
    <w:p>
      <w:pPr>
        <w:pStyle w:val="NormalWeb"/>
        <w:spacing w:lineRule="auto" w:line="360" w:beforeAutospacing="0" w:before="0" w:afterAutospacing="0" w:after="0"/>
        <w:ind w:left="644" w:hanging="360"/>
        <w:rPr>
          <w:rFonts w:ascii="Calibri" w:hAnsi="Calibri" w:cs="Calibri"/>
          <w:color w:val="000000"/>
          <w:sz w:val="22"/>
          <w:szCs w:val="22"/>
        </w:rPr>
      </w:pPr>
      <w:r>
        <w:rPr>
          <w:rFonts w:cs="Calibri" w:ascii="Calibri" w:hAnsi="Calibri"/>
          <w:color w:val="000000"/>
          <w:sz w:val="22"/>
          <w:szCs w:val="22"/>
        </w:rPr>
      </w:r>
    </w:p>
    <w:p>
      <w:pPr>
        <w:pStyle w:val="NormalWeb"/>
        <w:spacing w:lineRule="auto" w:line="360" w:beforeAutospacing="0" w:before="0" w:afterAutospacing="0" w:after="0"/>
        <w:ind w:left="426" w:hanging="426"/>
        <w:rPr>
          <w:rFonts w:ascii="Calibri" w:hAnsi="Calibri" w:cs="Calibri"/>
          <w:b/>
          <w:b/>
          <w:color w:val="000000"/>
          <w:sz w:val="22"/>
          <w:szCs w:val="22"/>
        </w:rPr>
      </w:pPr>
      <w:r>
        <w:rPr>
          <w:rFonts w:cs="Calibri" w:ascii="Calibri" w:hAnsi="Calibri"/>
          <w:b/>
          <w:color w:val="000000"/>
          <w:sz w:val="22"/>
          <w:szCs w:val="22"/>
        </w:rPr>
        <w:t xml:space="preserve">3. Nagroda </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3.1. Nagrodę za najlepszy obiekt przyznaje się łącznie:</w:t>
      </w:r>
    </w:p>
    <w:p>
      <w:pPr>
        <w:pStyle w:val="NormalWeb"/>
        <w:numPr>
          <w:ilvl w:val="0"/>
          <w:numId w:val="3"/>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 xml:space="preserve">autorowi projektu, </w:t>
      </w:r>
    </w:p>
    <w:p>
      <w:pPr>
        <w:pStyle w:val="NormalWeb"/>
        <w:numPr>
          <w:ilvl w:val="0"/>
          <w:numId w:val="2"/>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inwestorowi,</w:t>
      </w:r>
    </w:p>
    <w:p>
      <w:pPr>
        <w:pStyle w:val="NormalWeb"/>
        <w:numPr>
          <w:ilvl w:val="0"/>
          <w:numId w:val="2"/>
        </w:numPr>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 xml:space="preserve">wykonawcy generalnemu. </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t xml:space="preserve">3.2. Nagrodę stanowią: </w:t>
      </w:r>
    </w:p>
    <w:p>
      <w:pPr>
        <w:pStyle w:val="NormalWeb"/>
        <w:numPr>
          <w:ilvl w:val="0"/>
          <w:numId w:val="4"/>
        </w:numPr>
        <w:spacing w:lineRule="auto" w:line="360" w:beforeAutospacing="0" w:before="0" w:afterAutospacing="0" w:after="0"/>
        <w:ind w:left="709" w:hanging="283"/>
        <w:rPr>
          <w:rFonts w:ascii="Calibri" w:hAnsi="Calibri" w:cs="Calibri"/>
          <w:color w:val="000000"/>
          <w:sz w:val="22"/>
          <w:szCs w:val="22"/>
        </w:rPr>
      </w:pPr>
      <w:r>
        <w:rPr>
          <w:rFonts w:cs="Calibri" w:ascii="Calibri" w:hAnsi="Calibri"/>
          <w:color w:val="000000"/>
          <w:sz w:val="22"/>
          <w:szCs w:val="22"/>
        </w:rPr>
        <w:t>plakietka metalowa przeznaczona do wmurowania w nagrodzony obiekt, zawierająca imiona i nazwiska lub nazwy: autora projektu, inwestora i wykonawcy,</w:t>
      </w:r>
    </w:p>
    <w:p>
      <w:pPr>
        <w:pStyle w:val="NormalWeb"/>
        <w:numPr>
          <w:ilvl w:val="0"/>
          <w:numId w:val="4"/>
        </w:numPr>
        <w:spacing w:lineRule="auto" w:line="360" w:beforeAutospacing="0" w:before="0" w:afterAutospacing="0" w:after="0"/>
        <w:ind w:left="709" w:hanging="283"/>
        <w:rPr>
          <w:rFonts w:ascii="Calibri" w:hAnsi="Calibri" w:cs="Calibri"/>
          <w:color w:val="000000"/>
          <w:sz w:val="22"/>
          <w:szCs w:val="22"/>
        </w:rPr>
      </w:pPr>
      <w:r>
        <w:rPr>
          <w:rFonts w:cs="Calibri" w:ascii="Calibri" w:hAnsi="Calibri"/>
          <w:color w:val="000000"/>
          <w:sz w:val="22"/>
          <w:szCs w:val="22"/>
        </w:rPr>
        <w:t>statuetki wręczane autorowi projektu, inwestorowi i wykonawcy wraz z dyplomami.</w:t>
      </w:r>
    </w:p>
    <w:p>
      <w:pPr>
        <w:pStyle w:val="NormalWeb"/>
        <w:spacing w:lineRule="auto" w:line="360" w:beforeAutospacing="0" w:before="0" w:afterAutospacing="0" w:after="0"/>
        <w:ind w:left="426" w:hanging="426"/>
        <w:rPr>
          <w:rFonts w:ascii="Calibri" w:hAnsi="Calibri" w:cs="Calibri"/>
          <w:color w:val="000000"/>
          <w:sz w:val="22"/>
          <w:szCs w:val="22"/>
        </w:rPr>
      </w:pPr>
      <w:r>
        <w:rPr>
          <w:rFonts w:cs="Calibri" w:ascii="Calibri" w:hAnsi="Calibri"/>
          <w:color w:val="000000"/>
          <w:sz w:val="22"/>
          <w:szCs w:val="22"/>
        </w:rPr>
        <w:t xml:space="preserve">3.3. Projektanci, inwestorzy i wykonawcy obiektów nominowanych, które nie otrzymały nagrody, otrzymują dyplomy honorowe. </w:t>
      </w:r>
    </w:p>
    <w:p>
      <w:pPr>
        <w:pStyle w:val="NormalWeb"/>
        <w:spacing w:lineRule="auto" w:line="360" w:beforeAutospacing="0" w:before="0" w:afterAutospacing="0" w:after="0"/>
        <w:rPr>
          <w:rFonts w:ascii="Calibri" w:hAnsi="Calibri" w:cs="Calibri"/>
          <w:color w:val="000000"/>
          <w:sz w:val="22"/>
          <w:szCs w:val="22"/>
        </w:rPr>
      </w:pPr>
      <w:r>
        <w:rPr>
          <w:rFonts w:cs="Calibri" w:ascii="Calibri" w:hAnsi="Calibri"/>
          <w:color w:val="000000"/>
          <w:sz w:val="22"/>
          <w:szCs w:val="22"/>
        </w:rPr>
      </w:r>
    </w:p>
    <w:p>
      <w:pPr>
        <w:pStyle w:val="Normal"/>
        <w:spacing w:lineRule="auto" w:line="360"/>
        <w:rPr/>
      </w:pPr>
      <w:r>
        <w:rPr/>
        <w:tab/>
        <w:tab/>
        <w:tab/>
        <w:tab/>
        <w:tab/>
        <w:tab/>
      </w:r>
    </w:p>
    <w:p>
      <w:pPr>
        <w:pStyle w:val="Normal"/>
        <w:spacing w:lineRule="auto" w:line="360"/>
        <w:rPr/>
      </w:pPr>
      <w:r>
        <w:rPr/>
      </w:r>
    </w:p>
    <w:p>
      <w:pPr>
        <w:pStyle w:val="Normal"/>
        <w:spacing w:lineRule="auto" w:line="360"/>
        <w:ind w:left="3540" w:firstLine="708"/>
        <w:jc w:val="center"/>
        <w:rPr/>
      </w:pPr>
      <w:r>
        <w:rPr/>
        <w:t>PREZYDENT MIASTA GDAŃSKA</w:t>
      </w:r>
    </w:p>
    <w:p>
      <w:pPr>
        <w:pStyle w:val="Normal"/>
        <w:spacing w:lineRule="auto" w:line="360" w:before="0" w:after="160"/>
        <w:ind w:left="3540" w:firstLine="708"/>
        <w:jc w:val="center"/>
        <w:rPr/>
      </w:pPr>
      <w:r>
        <w:rPr/>
        <w:t>Aleksandra Dulkiewicz</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0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3d6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a0f71"/>
    <w:rPr>
      <w:rFonts w:ascii="Segoe UI" w:hAnsi="Segoe UI" w:cs="Segoe UI"/>
      <w:sz w:val="18"/>
      <w:szCs w:val="18"/>
    </w:rPr>
  </w:style>
  <w:style w:type="character" w:styleId="Czeinternetowe">
    <w:name w:val="Łącze internetowe"/>
    <w:basedOn w:val="DefaultParagraphFont"/>
    <w:uiPriority w:val="99"/>
    <w:unhideWhenUsed/>
    <w:rsid w:val="00c4480f"/>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e43d69"/>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4a0f7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jlepsza.architektura@gdansk.gd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LibreOffice/7.1.0.3$Windows_X86_64 LibreOffice_project/f6099ecf3d29644b5008cc8f48f42f4a40986e4c</Application>
  <AppVersion>15.0000</AppVersion>
  <Pages>2</Pages>
  <Words>308</Words>
  <Characters>2041</Characters>
  <CharactersWithSpaces>2318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2020-02-28T11:11:00Z</dcterms:created>
  <dc:creator>Sidorczak-Heinsohn Joanna</dc:creator>
  <dc:description/>
  <dc:language>pl-PL</dc:language>
  <cp:lastModifiedBy>Sidorczak-Heinsohn Joanna</cp:lastModifiedBy>
  <cp:lastPrinted>2020-02-28T13:39:00Z</cp:lastPrinted>
  <dcterms:modified xsi:type="dcterms:W3CDTF">2022-02-17T11:44:00Z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